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184" w:rsidRPr="00977184" w:rsidRDefault="00977184" w:rsidP="00977184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977184" w:rsidRPr="00977184" w:rsidRDefault="00977184" w:rsidP="00977184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977184" w:rsidRPr="00977184" w:rsidRDefault="00977184" w:rsidP="00977184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977184" w:rsidRPr="00977184" w:rsidRDefault="00977184" w:rsidP="00977184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977184" w:rsidRPr="00977184" w:rsidRDefault="00977184" w:rsidP="00977184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977184" w:rsidRPr="00977184" w:rsidTr="00D823D1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977184" w:rsidRPr="00977184" w:rsidRDefault="00977184" w:rsidP="00977184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977184">
              <w:rPr>
                <w:rFonts w:ascii="Calibri Light" w:eastAsia="Times New Roman" w:hAnsi="Calibri Light" w:cs="Times New Roman"/>
                <w:szCs w:val="20"/>
                <w:lang w:val="en-US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977184" w:rsidRPr="00977184" w:rsidRDefault="00977184" w:rsidP="00977184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977184">
              <w:rPr>
                <w:rFonts w:ascii="Calibri Light" w:eastAsia="Times New Roman" w:hAnsi="Calibri Light" w:cs="Times New Roman"/>
                <w:szCs w:val="20"/>
                <w:lang w:val="en-US"/>
              </w:rPr>
              <w:t>McMillan LLP</w:t>
            </w:r>
          </w:p>
        </w:tc>
      </w:tr>
    </w:tbl>
    <w:p w:rsidR="00977184" w:rsidRPr="00977184" w:rsidRDefault="00977184" w:rsidP="00977184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77184" w:rsidRPr="00977184" w:rsidRDefault="00977184" w:rsidP="00977184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977184" w:rsidRPr="00977184" w:rsidRDefault="00977184" w:rsidP="00977184">
      <w:pPr>
        <w:spacing w:after="0" w:line="240" w:lineRule="auto"/>
        <w:rPr>
          <w:rFonts w:ascii="Calibri Light" w:eastAsia="Times New Roman" w:hAnsi="Calibri Light" w:cs="Times New Roman"/>
          <w:szCs w:val="20"/>
          <w:u w:val="single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ab/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</w:r>
      <w:r w:rsidRPr="00977184">
        <w:rPr>
          <w:rFonts w:ascii="Calibri Light" w:eastAsia="Times New Roman" w:hAnsi="Calibri Light" w:cs="Times New Roman"/>
          <w:szCs w:val="20"/>
          <w:u w:val="single"/>
          <w:lang w:val="en-US"/>
        </w:rPr>
        <w:t>Merger Date</w:t>
      </w:r>
    </w:p>
    <w:p w:rsidR="00977184" w:rsidRPr="00977184" w:rsidRDefault="00977184" w:rsidP="00977184">
      <w:pPr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>McMillan Binch</w:t>
      </w:r>
    </w:p>
    <w:p w:rsidR="00977184" w:rsidRPr="00977184" w:rsidRDefault="00977184" w:rsidP="00977184">
      <w:pPr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>McMillan Binch LLP</w:t>
      </w:r>
    </w:p>
    <w:p w:rsidR="00977184" w:rsidRPr="00977184" w:rsidRDefault="00977184" w:rsidP="00977184">
      <w:pPr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>Mendelsohn s.e.n.c.</w:t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  <w:t>May 1, 2005</w:t>
      </w:r>
    </w:p>
    <w:p w:rsidR="00977184" w:rsidRPr="00977184" w:rsidRDefault="00977184" w:rsidP="00977184">
      <w:pPr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>McMillan Binch Mendelsohn LLP</w:t>
      </w:r>
    </w:p>
    <w:p w:rsidR="00977184" w:rsidRPr="00977184" w:rsidRDefault="00977184" w:rsidP="00977184">
      <w:pPr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>Thackray Burgess Professional Corporation (TB) *</w:t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  <w:t>May 1, 2009</w:t>
      </w:r>
    </w:p>
    <w:p w:rsidR="00977184" w:rsidRPr="00977184" w:rsidRDefault="00977184" w:rsidP="00977184">
      <w:pPr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>Blanie &amp; Company (predecessor firm of TB)</w:t>
      </w:r>
    </w:p>
    <w:p w:rsidR="00977184" w:rsidRPr="00977184" w:rsidRDefault="00977184" w:rsidP="00977184">
      <w:pPr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>Evans Higa Burgess (predecessor firm of TB)</w:t>
      </w:r>
    </w:p>
    <w:p w:rsidR="00977184" w:rsidRPr="00977184" w:rsidRDefault="00977184" w:rsidP="00977184">
      <w:pPr>
        <w:tabs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>Lang Michener LLP</w:t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  <w:t>January 1, 2011</w:t>
      </w:r>
    </w:p>
    <w:p w:rsidR="00977184" w:rsidRPr="00977184" w:rsidRDefault="00977184" w:rsidP="00977184">
      <w:pPr>
        <w:tabs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>Lang Michener (changed to LLP in October 2003)</w:t>
      </w:r>
    </w:p>
    <w:p w:rsidR="00977184" w:rsidRPr="00977184" w:rsidRDefault="00977184" w:rsidP="00977184">
      <w:pPr>
        <w:tabs>
          <w:tab w:val="left" w:pos="5220"/>
        </w:tabs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>Lang Michener Lawrence &amp; Shaw</w:t>
      </w:r>
    </w:p>
    <w:p w:rsidR="00977184" w:rsidRPr="00977184" w:rsidRDefault="00977184" w:rsidP="00977184">
      <w:pPr>
        <w:tabs>
          <w:tab w:val="num" w:pos="360"/>
          <w:tab w:val="left" w:pos="5220"/>
        </w:tabs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>(Lang Michener’s former name in Toronto,</w:t>
      </w:r>
    </w:p>
    <w:p w:rsidR="00977184" w:rsidRPr="00977184" w:rsidRDefault="00977184" w:rsidP="00977184">
      <w:pPr>
        <w:tabs>
          <w:tab w:val="num" w:pos="360"/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>Mississauga and Western Canada)</w:t>
      </w:r>
    </w:p>
    <w:p w:rsidR="00977184" w:rsidRPr="00977184" w:rsidRDefault="00977184" w:rsidP="00977184">
      <w:pPr>
        <w:tabs>
          <w:tab w:val="left" w:pos="5220"/>
        </w:tabs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>Lang Michener Honeywell Wotherspoon</w:t>
      </w:r>
    </w:p>
    <w:p w:rsidR="00977184" w:rsidRPr="00977184" w:rsidRDefault="00977184" w:rsidP="00977184">
      <w:pPr>
        <w:tabs>
          <w:tab w:val="num" w:pos="360"/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>(Lang Michener’s former name in Ottawa)</w:t>
      </w:r>
    </w:p>
    <w:p w:rsidR="00977184" w:rsidRPr="00977184" w:rsidRDefault="00977184" w:rsidP="00977184">
      <w:pPr>
        <w:tabs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>Lang Michener Lash Johnston</w:t>
      </w:r>
    </w:p>
    <w:p w:rsidR="00977184" w:rsidRPr="00977184" w:rsidRDefault="00977184" w:rsidP="00977184">
      <w:pPr>
        <w:tabs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>Smith, Shaver</w:t>
      </w:r>
    </w:p>
    <w:p w:rsidR="00977184" w:rsidRPr="00977184" w:rsidRDefault="00977184" w:rsidP="00977184">
      <w:pPr>
        <w:tabs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>Honeywell, Wotherspoon (Ottawa)</w:t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  <w:t>April 1, 1990</w:t>
      </w:r>
    </w:p>
    <w:p w:rsidR="00977184" w:rsidRPr="00977184" w:rsidRDefault="00977184" w:rsidP="00977184">
      <w:pPr>
        <w:tabs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>Lawrence &amp; Shaw (Vancouver)</w:t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  <w:t>June 7, 1989</w:t>
      </w:r>
    </w:p>
    <w:p w:rsidR="00977184" w:rsidRPr="00977184" w:rsidRDefault="00977184" w:rsidP="00977184">
      <w:pPr>
        <w:tabs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>Lash, Johnston</w:t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  <w:t>1986</w:t>
      </w:r>
    </w:p>
    <w:p w:rsidR="00977184" w:rsidRPr="00977184" w:rsidRDefault="00977184" w:rsidP="00977184">
      <w:pPr>
        <w:tabs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>Lang Michener Cranston Farquharson &amp; Wright</w:t>
      </w:r>
    </w:p>
    <w:p w:rsidR="00977184" w:rsidRPr="00977184" w:rsidRDefault="00977184" w:rsidP="00977184">
      <w:pPr>
        <w:tabs>
          <w:tab w:val="left" w:pos="5220"/>
        </w:tabs>
        <w:spacing w:after="12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Cs w:val="20"/>
          <w:lang w:val="en-US"/>
        </w:rPr>
        <w:t>Robertson Ward Suderman (Toronto)</w:t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</w:r>
      <w:r w:rsidRPr="00977184">
        <w:rPr>
          <w:rFonts w:ascii="Calibri Light" w:eastAsia="Times New Roman" w:hAnsi="Calibri Light" w:cs="Times New Roman"/>
          <w:szCs w:val="20"/>
          <w:lang w:val="en-US"/>
        </w:rPr>
        <w:tab/>
        <w:t>May 1, 1990</w:t>
      </w:r>
    </w:p>
    <w:p w:rsidR="00977184" w:rsidRPr="00977184" w:rsidRDefault="00977184" w:rsidP="00977184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977184" w:rsidRPr="00977184" w:rsidRDefault="00977184" w:rsidP="00977184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977184" w:rsidRPr="00977184" w:rsidRDefault="00977184" w:rsidP="00977184">
      <w:pPr>
        <w:tabs>
          <w:tab w:val="left" w:pos="270"/>
        </w:tabs>
        <w:spacing w:after="0" w:line="240" w:lineRule="auto"/>
        <w:ind w:left="270" w:hanging="27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 w:val="20"/>
          <w:szCs w:val="20"/>
          <w:lang w:val="en-US"/>
        </w:rPr>
        <w:t>*</w:t>
      </w:r>
      <w:r w:rsidRPr="009771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 xml:space="preserve">While Thackray Burgess did not formally merged with McMillan LLP, for the purpose of insurance, CLLAS considered this as a merger and recognized Thackray Burgess as a predecessor firm.  McMillan offered employment to certain former Thackray Burgess lawyers and certain other lawyers from that firm became partners at McMillan.  </w:t>
      </w:r>
    </w:p>
    <w:p w:rsidR="00977184" w:rsidRPr="00977184" w:rsidRDefault="00977184" w:rsidP="00977184">
      <w:pPr>
        <w:spacing w:after="0" w:line="240" w:lineRule="auto"/>
        <w:rPr>
          <w:rFonts w:ascii="Calibri Light" w:eastAsia="Times New Roman" w:hAnsi="Calibri Light" w:cs="Times New Roman"/>
          <w:sz w:val="20"/>
          <w:szCs w:val="20"/>
          <w:lang w:val="en-US"/>
        </w:rPr>
      </w:pPr>
    </w:p>
    <w:p w:rsidR="00977184" w:rsidRPr="00977184" w:rsidRDefault="00977184" w:rsidP="00977184">
      <w:pPr>
        <w:tabs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 w:val="20"/>
          <w:szCs w:val="20"/>
          <w:lang w:val="en-US"/>
        </w:rPr>
      </w:pPr>
      <w:r w:rsidRPr="00977184">
        <w:rPr>
          <w:rFonts w:ascii="Calibri Light" w:eastAsia="Times New Roman" w:hAnsi="Calibri Light" w:cs="Times New Roman"/>
          <w:sz w:val="20"/>
          <w:szCs w:val="20"/>
          <w:lang w:val="en-US"/>
        </w:rPr>
        <w:t>Note:</w:t>
      </w:r>
      <w:r w:rsidRPr="00977184">
        <w:rPr>
          <w:rFonts w:ascii="Calibri Light" w:eastAsia="Times New Roman" w:hAnsi="Calibri Light" w:cs="Times New Roman"/>
          <w:sz w:val="20"/>
          <w:szCs w:val="20"/>
          <w:lang w:val="en-US"/>
        </w:rPr>
        <w:tab/>
        <w:t>A predecessor firm is one a) which has undergone dissolution; and b) in which more than 50% of the partners and employed lawyers became partners and employed lawyers of the Firm.</w:t>
      </w:r>
    </w:p>
    <w:p w:rsidR="00AA299B" w:rsidRPr="003A37D8" w:rsidRDefault="00977184" w:rsidP="003A37D8">
      <w:bookmarkStart w:id="0" w:name="_GoBack"/>
      <w:bookmarkEnd w:id="0"/>
    </w:p>
    <w:sectPr w:rsidR="00AA299B" w:rsidRPr="003A37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4395F"/>
    <w:multiLevelType w:val="hybridMultilevel"/>
    <w:tmpl w:val="F0524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10069"/>
    <w:multiLevelType w:val="hybridMultilevel"/>
    <w:tmpl w:val="B372A9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B7229"/>
    <w:multiLevelType w:val="hybridMultilevel"/>
    <w:tmpl w:val="E402DF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57B94"/>
    <w:multiLevelType w:val="hybridMultilevel"/>
    <w:tmpl w:val="3E9EB84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1A5EB2"/>
    <w:multiLevelType w:val="hybridMultilevel"/>
    <w:tmpl w:val="3788B5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6F3"/>
    <w:rsid w:val="00016E97"/>
    <w:rsid w:val="001A2584"/>
    <w:rsid w:val="001E3F01"/>
    <w:rsid w:val="002376F3"/>
    <w:rsid w:val="003A37D8"/>
    <w:rsid w:val="008204FF"/>
    <w:rsid w:val="00940DD3"/>
    <w:rsid w:val="00977184"/>
    <w:rsid w:val="0099143C"/>
    <w:rsid w:val="00AC2008"/>
    <w:rsid w:val="00D3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9D17A8-8594-439A-8202-39F3A1DFA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A2584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b/>
      <w:i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A2584"/>
    <w:rPr>
      <w:rFonts w:ascii="Times New Roman" w:eastAsia="Times New Roman" w:hAnsi="Times New Roman" w:cs="Times New Roman"/>
      <w:b/>
      <w:i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A37D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A3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MeaganPhillips</dc:creator>
  <cp:keywords/>
  <dc:description/>
  <cp:lastModifiedBy>MeaganPhillips</cp:lastModifiedBy>
  <cp:revision>2</cp:revision>
  <dcterms:created xsi:type="dcterms:W3CDTF">2016-02-04T19:40:00Z</dcterms:created>
  <dcterms:modified xsi:type="dcterms:W3CDTF">2016-02-04T19:40:00Z</dcterms:modified>
</cp:coreProperties>
</file>